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桑福德抗微生物治疗指南</w:t>
      </w:r>
    </w:p>
    <w:p>
      <w:r>
        <w:rPr>
          <w:rFonts w:ascii="宋体" w:hAnsi="宋体" w:eastAsia="宋体"/>
          <w:sz w:val="24"/>
        </w:rPr>
        <w:t>JAYP.SANFORD著；王爱霞主审；范洪伟，吕玮，王焕玲，周宝桐，葛瑛，阮桂仁译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桑福德抗微生物治疗指南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JAYP.SANFORD著；王爱霞主审；范洪伟，吕玮，王焕玲，周宝桐，葛瑛，阮桂仁译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本书出售、求购地址：https://www.jiaokey.com/book/detail/13868694.html</w:t>
      </w:r>
    </w:p>
    <w:p>
      <w:r>
        <w:t>更多相关图书推荐：https://www.jiaokey.com</w:t>
      </w:r>
    </w:p>
    <w:p>
      <w:r>
        <w:t>JAYP.SANFORD著；王爱霞主审；范洪伟，吕玮，王焕玲，周宝桐，葛瑛，阮桂仁译 其他作品：https://www.jiaokey.com/tag/JAYP.SANFORD著；王爱霞主审；范洪伟，吕玮，王焕玲，周宝桐，葛瑛，阮桂仁译.html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关键词搜索：https://www.jiaokey.com/tag/桑福德抗微生物治疗指南.html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