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新核心大学英语快速阅读  2</w:t>
      </w:r>
    </w:p>
    <w:p>
      <w:r>
        <w:rPr>
          <w:rFonts w:ascii="宋体" w:hAnsi="宋体" w:eastAsia="宋体"/>
          <w:sz w:val="24"/>
        </w:rPr>
        <w:t>吴长青，李燕鸿主编；张瑛，唐卫红，张磊，皋峰副主编；喻晖，余琳，周媛媛，李春能，李智编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吴长青，李燕鸿主编；张瑛，唐卫红，张磊，皋峰副主编；喻晖，余琳，周媛媛，李春能，李智编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本书出售、求购地址：https://www.jiaokey.com/book/detail/13868194.html</w:t>
      </w:r>
    </w:p>
    <w:p>
      <w:r>
        <w:t>更多相关图书推荐：https://www.jiaokey.com</w:t>
      </w:r>
    </w:p>
    <w:p>
      <w:r>
        <w:t>吴长青，李燕鸿主编；张瑛，唐卫红，张磊，皋峰副主编；喻晖，余琳，周媛媛，李春能，李智编 其他作品：https://www.jiaokey.com/tag/吴长青，李燕鸿主编；张瑛，唐卫红，张磊，皋峰副主编；喻晖，余琳，周媛媛，李春能，李智编.html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