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撕裂长夜的闪电  万有斥力理论浅说</w:t>
      </w:r>
    </w:p>
    <w:p>
      <w:r>
        <w:rPr>
          <w:rFonts w:ascii="宋体" w:hAnsi="宋体" w:eastAsia="宋体"/>
          <w:sz w:val="24"/>
        </w:rPr>
        <w:t>彭大泽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撕裂长夜的闪电  万有斥力理论浅说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本书出售、求购地址：https://www.jiaokey.com/book/detail/13867880.html</w:t>
      </w:r>
    </w:p>
    <w:p>
      <w:r>
        <w:t>更多相关图书推荐：https://www.jiaokey.com</w:t>
      </w:r>
    </w:p>
    <w:p>
      <w:r>
        <w:t>彭大泽 其他作品：https://www.jiaokey.com/tag/彭大泽.html</w:t>
      </w:r>
    </w:p>
    <w:p>
      <w:r>
        <w:t>关键词搜索：https://www.jiaokey.com/tag/撕裂长夜的闪电  万有斥力理论浅说.html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