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云谁之思  山西古代壁画研究</w:t>
      </w:r>
    </w:p>
    <w:p>
      <w:r>
        <w:rPr>
          <w:rFonts w:ascii="宋体" w:hAnsi="宋体" w:eastAsia="宋体"/>
          <w:sz w:val="24"/>
        </w:rPr>
        <w:t>张焕君，刘国华主编；侯慧明执行主编；壁画艺术博物馆编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云谁之思  山西古代壁画研究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张焕君，刘国华主编；侯慧明执行主编；壁画艺术博物馆编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本书出售、求购地址：https://www.jiaokey.com/book/detail/13867483.html</w:t>
      </w:r>
    </w:p>
    <w:p>
      <w:r>
        <w:t>更多相关图书推荐：https://www.jiaokey.com</w:t>
      </w:r>
    </w:p>
    <w:p>
      <w:r>
        <w:t>张焕君，刘国华主编；侯慧明执行主编；壁画艺术博物馆编 其他作品：https://www.jiaokey.com/tag/张焕君，刘国华主编；侯慧明执行主编；壁画艺术博物馆编.html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关键词搜索：https://www.jiaokey.com/tag/云谁之思  山西古代壁画研究.html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