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“新特里芬难题”与人民币国际化战略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“新特里芬难题”与人民币国际化战略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本书出售、求购地址：https://www.jiaokey.com/book/detail/13867435.html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关键词搜索：https://www.jiaokey.com/tag/“新特里芬难题”与人民币国际化战略.html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