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燕赵思想家研究  隋唐五代卷  上</w:t>
      </w:r>
    </w:p>
    <w:p>
      <w:r>
        <w:rPr>
          <w:rFonts w:ascii="宋体" w:hAnsi="宋体" w:eastAsia="宋体"/>
          <w:sz w:val="24"/>
        </w:rPr>
        <w:t>周振国，王永祥总主编；孙继民，惠吉兴，杨小明本卷主编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燕赵思想家研究  隋唐五代卷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周振国，王永祥总主编；孙继民，惠吉兴，杨小明本卷主编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本书出售、求购地址：https://www.jiaokey.com/book/detail/13866383.html</w:t>
      </w:r>
    </w:p>
    <w:p>
      <w:r>
        <w:t>更多相关图书推荐：https://www.jiaokey.com</w:t>
      </w:r>
    </w:p>
    <w:p>
      <w:r>
        <w:t>周振国，王永祥总主编；孙继民，惠吉兴，杨小明本卷主编 其他作品：https://www.jiaokey.com/tag/周振国，王永祥总主编；孙继民，惠吉兴，杨小明本卷主编.html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关键词搜索：https://www.jiaokey.com/tag/燕赵思想家研究  隋唐五代卷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