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称霸  21  诗集的人民币  全球货币布局的大转移，不能不理解的中国崛起的和平战略</w:t>
      </w:r>
    </w:p>
    <w:p>
      <w:r>
        <w:rPr>
          <w:rFonts w:ascii="宋体" w:hAnsi="宋体" w:eastAsia="宋体"/>
          <w:sz w:val="24"/>
        </w:rPr>
        <w:t>吉承动著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称霸  21  诗集的人民币  全球货币布局的大转移，不能不理解的中国崛起的和平战略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吉承动著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本书出售、求购地址：https://www.jiaokey.com/book/detail/13864967.html</w:t>
      </w:r>
    </w:p>
    <w:p>
      <w:r>
        <w:t>更多相关图书推荐：https://www.jiaokey.com</w:t>
      </w:r>
    </w:p>
    <w:p>
      <w:r>
        <w:t>吉承动著 其他作品：https://www.jiaokey.com/tag/吉承动著.html</w:t>
      </w:r>
    </w:p>
    <w:p>
      <w:r>
        <w:t>上奇资讯 出版图书：https://www.jiaokey.com/tag/上奇资讯.html</w:t>
      </w:r>
    </w:p>
    <w:p>
      <w:r>
        <w:t>关键词搜索：https://www.jiaokey.com/tag/称霸  21  诗集的人民币  全球货币布局的大转移，不能不理解的中国崛起的和平战略.html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