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信息检索方法与实践</w:t>
      </w:r>
    </w:p>
    <w:p>
      <w:r>
        <w:rPr>
          <w:rFonts w:ascii="宋体" w:hAnsi="宋体" w:eastAsia="宋体"/>
          <w:sz w:val="24"/>
        </w:rPr>
        <w:t>高庆殿，孙志春，伏立霞主编；耿庆军，朱肖颖，王静副主编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高庆殿，孙志春，伏立霞主编；耿庆军，朱肖颖，王静副主编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本书出售、求购地址：https://www.jiaokey.com/book/detail/13864438.html</w:t>
      </w:r>
    </w:p>
    <w:p>
      <w:r>
        <w:t>更多相关图书推荐：https://www.jiaokey.com</w:t>
      </w:r>
    </w:p>
    <w:p>
      <w:r>
        <w:t>高庆殿，孙志春，伏立霞主编；耿庆军，朱肖颖，王静副主编 其他作品：https://www.jiaokey.com/tag/高庆殿，孙志春，伏立霞主编；耿庆军，朱肖颖，王静副主编.html</w:t>
      </w:r>
    </w:p>
    <w:p>
      <w:r>
        <w:t>关键词搜索：https://www.jiaokey.com/tag/信息检索方法与实践.html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