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行政诉讼法案例研习</w:t>
      </w:r>
    </w:p>
    <w:p>
      <w:r>
        <w:rPr>
          <w:rFonts w:ascii="宋体" w:hAnsi="宋体" w:eastAsia="宋体"/>
          <w:sz w:val="24"/>
        </w:rPr>
        <w:t>柳砚涛，李佳，刘雪芹，仇婷婷，王鲲著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柳砚涛，李佳，刘雪芹，仇婷婷，王鲲著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本书出售、求购地址：https://www.jiaokey.com/book/detail/13864395.html</w:t>
      </w:r>
    </w:p>
    <w:p>
      <w:r>
        <w:t>更多相关图书推荐：https://www.jiaokey.com</w:t>
      </w:r>
    </w:p>
    <w:p>
      <w:r>
        <w:t>柳砚涛，李佳，刘雪芹，仇婷婷，王鲲著 其他作品：https://www.jiaokey.com/tag/柳砚涛，李佳，刘雪芹，仇婷婷，王鲲著.html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关键词搜索：https://www.jiaokey.com/tag/行政诉讼法案例研习.html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