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国际投资法  政策与原则的协调</w:t>
      </w:r>
    </w:p>
    <w:p>
      <w:r>
        <w:rPr>
          <w:rFonts w:ascii="宋体" w:hAnsi="宋体" w:eastAsia="宋体"/>
          <w:sz w:val="24"/>
        </w:rPr>
        <w:t>（尼泊尔）苏里亚·P.苏贝迪著；张磊译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国际投资法  政策与原则的协调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（尼泊尔）苏里亚·P.苏贝迪著；张磊译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本书出售、求购地址：https://www.jiaokey.com/book/detail/13864074.html</w:t>
      </w:r>
    </w:p>
    <w:p>
      <w:r>
        <w:t>更多相关图书推荐：https://www.jiaokey.com</w:t>
      </w:r>
    </w:p>
    <w:p>
      <w:r>
        <w:t>（尼泊尔）苏里亚·P.苏贝迪著；张磊译 其他作品：https://www.jiaokey.com/tag/（尼泊尔）苏里亚·P.苏贝迪著；张磊译.html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关键词搜索：https://www.jiaokey.com/tag/国际投资法  政策与原则的协调.html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