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Why？气象</w:t>
      </w:r>
    </w:p>
    <w:p>
      <w:r>
        <w:rPr>
          <w:rFonts w:ascii="宋体" w:hAnsi="宋体" w:eastAsia="宋体"/>
          <w:sz w:val="24"/>
        </w:rPr>
        <w:t>（韩）李珖雄编文；（韩）李慧祖绘图；林泉，张文道翻译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（韩）李珖雄编文；（韩）李慧祖绘图；林泉，张文道翻译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本书出售、求购地址：https://www.jiaokey.com/book/detail/13863762.html</w:t>
      </w:r>
    </w:p>
    <w:p>
      <w:r>
        <w:t>更多相关图书推荐：https://www.jiaokey.com</w:t>
      </w:r>
    </w:p>
    <w:p>
      <w:r>
        <w:t>（韩）李珖雄编文；（韩）李慧祖绘图；林泉，张文道翻译 其他作品：https://www.jiaokey.com/tag/（韩）李珖雄编文；（韩）李慧祖绘图；林泉，张文道翻译.html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