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决战主升浪 捕捉暴涨行情的独门绝技</w:t>
      </w:r>
    </w:p>
    <w:p>
      <w:r>
        <w:rPr>
          <w:rFonts w:ascii="宋体" w:hAnsi="宋体" w:eastAsia="宋体"/>
          <w:sz w:val="24"/>
        </w:rPr>
        <w:t>麻道明著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决战主升浪 捕捉暴涨行情的独门绝技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本书出售、求购地址：https://www.jiaokey.com/book/detail/13863380.html</w:t>
      </w:r>
    </w:p>
    <w:p>
      <w:r>
        <w:t>更多相关图书推荐：https://www.jiaokey.com</w:t>
      </w:r>
    </w:p>
    <w:p>
      <w:r>
        <w:t>麻道明著 其他作品：https://www.jiaokey.com/tag/麻道明著.html</w:t>
      </w:r>
    </w:p>
    <w:p>
      <w:r>
        <w:t>关键词搜索：https://www.jiaokey.com/tag/决战主升浪 捕捉暴涨行情的独门绝技.html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