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悬诗</w:t>
      </w:r>
    </w:p>
    <w:p>
      <w:r>
        <w:rPr>
          <w:rFonts w:ascii="宋体" w:hAnsi="宋体" w:eastAsia="宋体"/>
          <w:sz w:val="24"/>
        </w:rPr>
        <w:t>（古阿拉伯）乌姆鲁勒·盖斯等著；王复，陆孝修编译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（古阿拉伯）乌姆鲁勒·盖斯等著；王复，陆孝修编译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本书出售、求购地址：https://www.jiaokey.com/book/detail/13862973.html</w:t>
      </w:r>
    </w:p>
    <w:p>
      <w:r>
        <w:t>更多相关图书推荐：https://www.jiaokey.com</w:t>
      </w:r>
    </w:p>
    <w:p>
      <w:r>
        <w:t>（古阿拉伯）乌姆鲁勒·盖斯等著；王复，陆孝修编译 其他作品：https://www.jiaokey.com/tag/（古阿拉伯）乌姆鲁勒·盖斯等著；王复，陆孝修编译.html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关键词搜索：https://www.jiaokey.com/tag/悬诗.html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