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书名：国际贸易中传统市场因应策略研究  以20世纪前期长江三角洲棉业市场为例</w:t>
      </w:r>
    </w:p>
    <w:p>
      <w:r>
        <w:t>作者：于新娟著</w:t>
      </w:r>
    </w:p>
    <w:p>
      <w:r>
        <w:t>出版社：上海：上海人民出版社</w:t>
      </w:r>
    </w:p>
    <w:p>
      <w:r>
        <w:t>出版日期：2015.10</w:t>
      </w:r>
    </w:p>
    <w:p>
      <w:r>
        <w:t>总页数：209</w:t>
      </w:r>
    </w:p>
    <w:p>
      <w:r>
        <w:t>更多请访问教客网: www.jiaokey.com</w:t>
      </w:r>
    </w:p>
    <w:p>
      <w:r>
        <w:t>国际贸易中传统市场因应策略研究  以20世纪前期长江三角洲棉业市场为例 评论地址：https://www.jiaokey.com/book/detail/13862889.html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