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中国工业企业管理与改革</w:t>
      </w:r>
    </w:p>
    <w:p>
      <w:r>
        <w:rPr>
          <w:rFonts w:ascii="宋体" w:hAnsi="宋体" w:eastAsia="宋体"/>
          <w:sz w:val="24"/>
        </w:rPr>
        <w:t>陆锵鸣，孟丽清，张福兴编著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陆锵鸣，孟丽清，张福兴编著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本书出售、求购地址：https://www.jiaokey.com/book/detail/13862425.html</w:t>
      </w:r>
    </w:p>
    <w:p>
      <w:r>
        <w:t>更多相关图书推荐：https://www.jiaokey.com</w:t>
      </w:r>
    </w:p>
    <w:p>
      <w:r>
        <w:t>陆锵鸣，孟丽清，张福兴编著 其他作品：https://www.jiaokey.com/tag/陆锵鸣，孟丽清，张福兴编著.html</w:t>
      </w:r>
    </w:p>
    <w:p>
      <w:r>
        <w:t>西南林学院 出版图书：https://www.jiaokey.com/tag/西南林学院.html</w:t>
      </w:r>
    </w:p>
    <w:p>
      <w:r>
        <w:t>关键词搜索：https://www.jiaokey.com/tag/中国工业企业管理与改革.html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