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苏联国民经济各部门布局的特点和因素  第12章第4节  谷物生产布局的因素</w:t>
      </w:r>
    </w:p>
    <w:p>
      <w:r>
        <w:rPr>
          <w:rFonts w:ascii="宋体" w:hAnsi="宋体" w:eastAsia="宋体"/>
          <w:sz w:val="24"/>
        </w:rPr>
        <w:t>H·A·鲁金科编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苏联国民经济各部门布局的特点和因素  第12章第4节  谷物生产布局的因素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H·A·鲁金科编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中国科学院综合考察委员会综合经济研究室译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本书出售、求购地址：https://www.jiaokey.com/book/detail/13861777.html</w:t>
      </w:r>
    </w:p>
    <w:p>
      <w:r>
        <w:t>更多相关图书推荐：https://www.jiaokey.com</w:t>
      </w:r>
    </w:p>
    <w:p>
      <w:r>
        <w:t>H·A·鲁金科编 其他作品：https://www.jiaokey.com/tag/H·A·鲁金科编.html</w:t>
      </w:r>
    </w:p>
    <w:p>
      <w:r>
        <w:t>中国科学院综合考察委员会综合经济研究室译 出版图书：https://www.jiaokey.com/tag/中国科学院综合考察委员会综合经济研究室译.html</w:t>
      </w:r>
    </w:p>
    <w:p>
      <w:r>
        <w:t>关键词搜索：https://www.jiaokey.com/tag/苏联国民经济各部门布局的特点和因素  第12章第4节  谷物生产布局的因素.html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