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居住区规划  第2版</w:t>
      </w:r>
    </w:p>
    <w:p>
      <w:r>
        <w:rPr>
          <w:rFonts w:ascii="宋体" w:hAnsi="宋体" w:eastAsia="宋体"/>
          <w:sz w:val="24"/>
        </w:rPr>
        <w:t>苏德利，佟世炜主编；孙久艳，宋殿文副主编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苏德利，佟世炜主编；孙久艳，宋殿文副主编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本书出售、求购地址：https://www.jiaokey.com/book/detail/13861181.html</w:t>
      </w:r>
    </w:p>
    <w:p>
      <w:r>
        <w:t>更多相关图书推荐：https://www.jiaokey.com</w:t>
      </w:r>
    </w:p>
    <w:p>
      <w:r>
        <w:t>苏德利，佟世炜主编；孙久艳，宋殿文副主编 其他作品：https://www.jiaokey.com/tag/苏德利，佟世炜主编；孙久艳，宋殿文副主编.html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关键词搜索：https://www.jiaokey.com/tag/居住区规划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