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麦当劳工作法  超越员工守则的31个方法</w:t>
      </w:r>
    </w:p>
    <w:p>
      <w:r>
        <w:rPr>
          <w:rFonts w:ascii="宋体" w:hAnsi="宋体" w:eastAsia="宋体"/>
          <w:sz w:val="24"/>
        </w:rPr>
        <w:t>（日）铃木健一著；赵海涛译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麦当劳工作法  超越员工守则的31个方法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（日）铃木健一著；赵海涛译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本书出售、求购地址：https://www.jiaokey.com/book/detail/13860276.html</w:t>
      </w:r>
    </w:p>
    <w:p>
      <w:r>
        <w:t>更多相关图书推荐：https://www.jiaokey.com</w:t>
      </w:r>
    </w:p>
    <w:p>
      <w:r>
        <w:t>（日）铃木健一著；赵海涛译 其他作品：https://www.jiaokey.com/tag/（日）铃木健一著；赵海涛译.html</w:t>
      </w:r>
    </w:p>
    <w:p>
      <w:r>
        <w:t>北京时代华文书局 出版图书：https://www.jiaokey.com/tag/北京时代华文书局.html</w:t>
      </w:r>
    </w:p>
    <w:p>
      <w:r>
        <w:t>关键词搜索：https://www.jiaokey.com/tag/麦当劳工作法  超越员工守则的31个方法.html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