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网店营销工具使用</w:t>
      </w:r>
    </w:p>
    <w:p>
      <w:r>
        <w:rPr>
          <w:rFonts w:ascii="宋体" w:hAnsi="宋体" w:eastAsia="宋体"/>
          <w:sz w:val="24"/>
        </w:rPr>
        <w:t>朱立伟主编；黄俊岚副主编；文林莉，张琳杰，祝君红，彭仁旺参编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网店营销工具使用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朱立伟主编；黄俊岚副主编；文林莉，张琳杰，祝君红，彭仁旺参编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本书出售、求购地址：https://www.jiaokey.com/book/detail/13859977.html</w:t>
      </w:r>
    </w:p>
    <w:p>
      <w:r>
        <w:t>更多相关图书推荐：https://www.jiaokey.com</w:t>
      </w:r>
    </w:p>
    <w:p>
      <w:r>
        <w:t>朱立伟主编；黄俊岚副主编；文林莉，张琳杰，祝君红，彭仁旺参编 其他作品：https://www.jiaokey.com/tag/朱立伟主编；黄俊岚副主编；文林莉，张琳杰，祝君红，彭仁旺参编.html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关键词搜索：https://www.jiaokey.com/tag/网店营销工具使用.html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