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哥特式雕塑与绘画中的理性主义与自然主义=IDEALISM AND NATURALISM IN GOTHIC ART</w:t>
      </w:r>
    </w:p>
    <w:p>
      <w:r>
        <w:rPr>
          <w:rFonts w:ascii="宋体" w:hAnsi="宋体" w:eastAsia="宋体"/>
          <w:sz w:val="24"/>
        </w:rPr>
        <w:t>（奥）德沃夏克著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哥特式雕塑与绘画中的理性主义与自然主义=IDEALISM AND NATURALISM IN GOTHIC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（奥）德沃夏克著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本书出售、求购地址：https://www.jiaokey.com/book/detail/13859779.html</w:t>
      </w:r>
    </w:p>
    <w:p>
      <w:r>
        <w:t>更多相关图书推荐：https://www.jiaokey.com</w:t>
      </w:r>
    </w:p>
    <w:p>
      <w:r>
        <w:t>（奥）德沃夏克著 其他作品：https://www.jiaokey.com/tag/（奥）德沃夏克著.html</w:t>
      </w:r>
    </w:p>
    <w:p>
      <w:r>
        <w:t>关键词搜索：https://www.jiaokey.com/tag/哥特式雕塑与绘画中的理性主义与自然主义=IDEALISM AND NATURALISM IN GOTHIC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