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世纪人文系列丛书  数学与人类思维</w:t>
      </w:r>
    </w:p>
    <w:p>
      <w:r>
        <w:rPr>
          <w:rFonts w:ascii="宋体" w:hAnsi="宋体" w:eastAsia="宋体"/>
          <w:sz w:val="24"/>
        </w:rPr>
        <w:t>（法）大卫·吕埃勒著；林开亮，王兢，张海涛译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世纪人文系列丛书  数学与人类思维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（法）大卫·吕埃勒著；林开亮，王兢，张海涛译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本书出售、求购地址：https://www.jiaokey.com/book/detail/13858670.html</w:t>
      </w:r>
    </w:p>
    <w:p>
      <w:r>
        <w:t>更多相关图书推荐：https://www.jiaokey.com</w:t>
      </w:r>
    </w:p>
    <w:p>
      <w:r>
        <w:t>（法）大卫·吕埃勒著；林开亮，王兢，张海涛译 其他作品：https://www.jiaokey.com/tag/（法）大卫·吕埃勒著；林开亮，王兢，张海涛译.html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关键词搜索：https://www.jiaokey.com/tag/世纪人文系列丛书  数学与人类思维.html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