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中国新时空服务体系概论</w:t>
      </w:r>
    </w:p>
    <w:p>
      <w:r>
        <w:rPr>
          <w:rFonts w:ascii="宋体" w:hAnsi="宋体" w:eastAsia="宋体"/>
          <w:sz w:val="24"/>
        </w:rPr>
        <w:t>曹冲，景贵飞，苗前军，肖雄兵，李冬航，邵剑晖著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中国新时空服务体系概论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曹冲，景贵飞，苗前军，肖雄兵，李冬航，邵剑晖著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本书出售、求购地址：https://www.jiaokey.com/book/detail/13858644.html</w:t>
      </w:r>
    </w:p>
    <w:p>
      <w:r>
        <w:t>更多相关图书推荐：https://www.jiaokey.com</w:t>
      </w:r>
    </w:p>
    <w:p>
      <w:r>
        <w:t>曹冲，景贵飞，苗前军，肖雄兵，李冬航，邵剑晖著 其他作品：https://www.jiaokey.com/tag/曹冲，景贵飞，苗前军，肖雄兵，李冬航，邵剑晖著.html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关键词搜索：https://www.jiaokey.com/tag/中国新时空服务体系概论.html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