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Excel在财务中的经典应用案例</w:t>
      </w:r>
    </w:p>
    <w:p>
      <w:r>
        <w:rPr>
          <w:rFonts w:ascii="宋体" w:hAnsi="宋体" w:eastAsia="宋体"/>
          <w:sz w:val="24"/>
        </w:rPr>
        <w:t>孙一玲，李煦主编；喻竹，李婉琼，谈先球副主编张浩阳，郭海光，韩晶，令狐荣波，张扬参编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Excel在财务中的经典应用案例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孙一玲，李煦主编；喻竹，李婉琼，谈先球副主编张浩阳，郭海光，韩晶，令狐荣波，张扬参编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本书出售、求购地址：https://www.jiaokey.com/book/detail/13858577.html</w:t>
      </w:r>
    </w:p>
    <w:p>
      <w:r>
        <w:t>更多相关图书推荐：https://www.jiaokey.com</w:t>
      </w:r>
    </w:p>
    <w:p>
      <w:r>
        <w:t>孙一玲，李煦主编；喻竹，李婉琼，谈先球副主编张浩阳，郭海光，韩晶，令狐荣波，张扬参编 其他作品：https://www.jiaokey.com/tag/孙一玲，李煦主编；喻竹，李婉琼，谈先球副主编张浩阳，郭海光，韩晶，令狐荣波，张扬参编.html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关键词搜索：https://www.jiaokey.com/tag/Excel在财务中的经典应用案例.html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