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国有企业改革中的几个问题</w:t>
      </w:r>
    </w:p>
    <w:p>
      <w:r>
        <w:rPr>
          <w:rFonts w:ascii="宋体" w:hAnsi="宋体" w:eastAsia="宋体"/>
          <w:sz w:val="24"/>
        </w:rPr>
        <w:t>罗绍华，周衡祥，周舟著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罗绍华，周衡祥，周舟著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本书出售、求购地址：https://www.jiaokey.com/book/detail/13857591.html</w:t>
      </w:r>
    </w:p>
    <w:p>
      <w:r>
        <w:t>更多相关图书推荐：https://www.jiaokey.com</w:t>
      </w:r>
    </w:p>
    <w:p>
      <w:r>
        <w:t>罗绍华，周衡祥，周舟著 其他作品：https://www.jiaokey.com/tag/罗绍华，周衡祥，周舟著.html</w:t>
      </w:r>
    </w:p>
    <w:p>
      <w:r>
        <w:t>《贵州日报》社 出版图书：https://www.jiaokey.com/tag/《贵州日报》社.html</w:t>
      </w:r>
    </w:p>
    <w:p>
      <w:r>
        <w:t>关键词搜索：https://www.jiaokey.com/tag/国有企业改革中的几个问题.html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