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贫困地区农业银行向商业银行转轨中的问题及对策思考</w:t>
      </w:r>
    </w:p>
    <w:p>
      <w:r>
        <w:rPr>
          <w:rFonts w:ascii="宋体" w:hAnsi="宋体" w:eastAsia="宋体"/>
          <w:sz w:val="24"/>
        </w:rPr>
        <w:t>黔东南州农行调研组编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贫困地区农业银行向商业银行转轨中的问题及对策思考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黔东南州农行调研组编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本书出售、求购地址：https://www.jiaokey.com/book/detail/13857580.html</w:t>
      </w:r>
    </w:p>
    <w:p>
      <w:r>
        <w:t>更多相关图书推荐：https://www.jiaokey.com</w:t>
      </w:r>
    </w:p>
    <w:p>
      <w:r>
        <w:t>黔东南州农行调研组编 其他作品：https://www.jiaokey.com/tag/黔东南州农行调研组编.html</w:t>
      </w:r>
    </w:p>
    <w:p>
      <w:r>
        <w:t>关键词搜索：https://www.jiaokey.com/tag/贫困地区农业银行向商业银行转轨中的问题及对策思考.html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