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贵州与新疆、甘肃“十一五”时期主要经济发展指标对比分析</w:t>
      </w:r>
    </w:p>
    <w:p>
      <w:r>
        <w:rPr>
          <w:rFonts w:ascii="宋体" w:hAnsi="宋体" w:eastAsia="宋体"/>
          <w:sz w:val="24"/>
        </w:rPr>
        <w:t>省委政研室课题办编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贵州与新疆、甘肃“十一五”时期主要经济发展指标对比分析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省委政研室课题办编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本书出售、求购地址：https://www.jiaokey.com/book/detail/13857521.html</w:t>
      </w:r>
    </w:p>
    <w:p>
      <w:r>
        <w:t>更多相关图书推荐：https://www.jiaokey.com</w:t>
      </w:r>
    </w:p>
    <w:p>
      <w:r>
        <w:t>省委政研室课题办编 其他作品：https://www.jiaokey.com/tag/省委政研室课题办编.html</w:t>
      </w:r>
    </w:p>
    <w:p>
      <w:r>
        <w:t>关键词搜索：https://www.jiaokey.com/tag/贵州与新疆、甘肃“十一五”时期主要经济发展指标对比分析.html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