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民营科技企业发展的金融支持┅基于贵州省的实证研究</w:t>
      </w:r>
    </w:p>
    <w:p>
      <w:r>
        <w:rPr>
          <w:rFonts w:ascii="宋体" w:hAnsi="宋体" w:eastAsia="宋体"/>
          <w:sz w:val="24"/>
        </w:rPr>
        <w:t>毛有碧项目负责人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民营科技企业发展的金融支持┅基于贵州省的实证研究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毛有碧项目负责人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本书出售、求购地址：https://www.jiaokey.com/book/detail/13857483.html</w:t>
      </w:r>
    </w:p>
    <w:p>
      <w:r>
        <w:t>更多相关图书推荐：https://www.jiaokey.com</w:t>
      </w:r>
    </w:p>
    <w:p>
      <w:r>
        <w:t>毛有碧项目负责人 其他作品：https://www.jiaokey.com/tag/毛有碧项目负责人.html</w:t>
      </w:r>
    </w:p>
    <w:p>
      <w:r>
        <w:t>关键词搜索：https://www.jiaokey.com/tag/民营科技企业发展的金融支持┅基于贵州省的实证研究.html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