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领导干部要带头践行社会主义荣辱观</w:t>
      </w:r>
    </w:p>
    <w:p>
      <w:r>
        <w:rPr>
          <w:rFonts w:ascii="宋体" w:hAnsi="宋体" w:eastAsia="宋体"/>
          <w:sz w:val="24"/>
        </w:rPr>
        <w:t>陈成文著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领导干部要带头践行社会主义荣辱观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本书出售、求购地址：https://www.jiaokey.com/book/detail/13857439.html</w:t>
      </w:r>
    </w:p>
    <w:p>
      <w:r>
        <w:t>更多相关图书推荐：https://www.jiaokey.com</w:t>
      </w:r>
    </w:p>
    <w:p>
      <w:r>
        <w:t>陈成文著 其他作品：https://www.jiaokey.com/tag/陈成文著.html</w:t>
      </w:r>
    </w:p>
    <w:p>
      <w:r>
        <w:t>关键词搜索：https://www.jiaokey.com/tag/领导干部要带头践行社会主义荣辱观.html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