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《中外文化交流的历史轨迹与特点》结项证书</w:t>
      </w:r>
    </w:p>
    <w:p>
      <w:r>
        <w:rPr>
          <w:rFonts w:ascii="宋体" w:hAnsi="宋体" w:eastAsia="宋体"/>
          <w:sz w:val="24"/>
        </w:rPr>
        <w:t>马骏骐课题负责人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《中外文化交流的历史轨迹与特点》结项证书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马骏骐课题负责人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本书出售、求购地址：https://www.jiaokey.com/book/detail/13857434.html</w:t>
      </w:r>
    </w:p>
    <w:p>
      <w:r>
        <w:t>更多相关图书推荐：https://www.jiaokey.com</w:t>
      </w:r>
    </w:p>
    <w:p>
      <w:r>
        <w:t>马骏骐课题负责人 其他作品：https://www.jiaokey.com/tag/马骏骐课题负责人.html</w:t>
      </w:r>
    </w:p>
    <w:p>
      <w:r>
        <w:t>关键词搜索：https://www.jiaokey.com/tag/《中外文化交流的历史轨迹与特点》结项证书.html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