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书名：中国白酒的高端价位能否被打破</w:t>
      </w:r>
    </w:p>
    <w:p>
      <w:r>
        <w:t>作者：黄天舜著</w:t>
      </w:r>
    </w:p>
    <w:p>
      <w:r>
        <w:t>出版社：《酒类营销》杂志社</w:t>
      </w:r>
    </w:p>
    <w:p>
      <w:r>
        <w:t>出版日期：2002.09</w:t>
      </w:r>
    </w:p>
    <w:p>
      <w:r>
        <w:t>总页数：28</w:t>
      </w:r>
    </w:p>
    <w:p>
      <w:r>
        <w:t>更多请访问教客网: www.jiaokey.com</w:t>
      </w:r>
    </w:p>
    <w:p>
      <w:r>
        <w:t>中国白酒的高端价位能否被打破 评论地址：https://www.jiaokey.com/book/detail/13857383.html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