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电厂热力设备及系统</w:t>
      </w:r>
    </w:p>
    <w:p>
      <w:r>
        <w:rPr>
          <w:rFonts w:ascii="宋体" w:hAnsi="宋体" w:eastAsia="宋体"/>
          <w:sz w:val="24"/>
        </w:rPr>
        <w:t>王祥主编；魏惠芳，李如秀，屠长环副主编；陶素娥编写；叶涛，冯海鹏主审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王祥主编；魏惠芳，李如秀，屠长环副主编；陶素娥编写；叶涛，冯海鹏主审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本书出售、求购地址：https://www.jiaokey.com/book/detail/13856884.html</w:t>
      </w:r>
    </w:p>
    <w:p>
      <w:r>
        <w:t>更多相关图书推荐：https://www.jiaokey.com</w:t>
      </w:r>
    </w:p>
    <w:p>
      <w:r>
        <w:t>王祥主编；魏惠芳，李如秀，屠长环副主编；陶素娥编写；叶涛，冯海鹏主审 其他作品：https://www.jiaokey.com/tag/王祥主编；魏惠芳，李如秀，屠长环副主编；陶素娥编写；叶涛，冯海鹏主审.html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关键词搜索：https://www.jiaokey.com/tag/电厂热力设备及系统.html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