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公务员执政为民的法律智慧</w:t>
      </w:r>
    </w:p>
    <w:p>
      <w:r>
        <w:rPr>
          <w:rFonts w:ascii="宋体" w:hAnsi="宋体" w:eastAsia="宋体"/>
          <w:sz w:val="24"/>
        </w:rPr>
        <w:t>北京市法制宣传教育领导小组办公室，北京市司法局组织编写，于泓源编委会主任，吴庆宝副主任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公务员执政为民的法律智慧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北京市法制宣传教育领导小组办公室，北京市司法局组织编写，于泓源编委会主任，吴庆宝副主任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本书出售、求购地址：https://www.jiaokey.com/book/detail/13856683.html</w:t>
      </w:r>
    </w:p>
    <w:p>
      <w:r>
        <w:t>更多相关图书推荐：https://www.jiaokey.com</w:t>
      </w:r>
    </w:p>
    <w:p>
      <w:r>
        <w:t>北京市法制宣传教育领导小组办公室，北京市司法局组织编写，于泓源编委会主任，吴庆宝副主任 其他作品：https://www.jiaokey.com/tag/北京市法制宣传教育领导小组办公室，北京市司法局组织编写，于泓源编委会主任，吴庆宝副主任.html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关键词搜索：https://www.jiaokey.com/tag/公务员执政为民的法律智慧.html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