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房地产企业涉税政策解析与稽查风险防范</w:t>
      </w:r>
    </w:p>
    <w:p>
      <w:r>
        <w:rPr>
          <w:rFonts w:ascii="宋体" w:hAnsi="宋体" w:eastAsia="宋体"/>
          <w:sz w:val="24"/>
        </w:rPr>
        <w:t>许明编著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房地产企业涉税政策解析与稽查风险防范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昆明:云南大学出版社,2012.02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房地产企业-税收政策-中国-房地产企业-税务稽查-风险管理-中国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本书出售、求购地址：https://www.jiaokey.com/book/detail/13856276.html</w:t>
      </w:r>
    </w:p>
    <w:p>
      <w:r>
        <w:t>更多相关图书推荐：https://www.jiaokey.com</w:t>
      </w:r>
    </w:p>
    <w:p>
      <w:r>
        <w:t>许明编著 其他作品：https://www.jiaokey.com/tag/许明编著.html</w:t>
      </w:r>
    </w:p>
    <w:p>
      <w:r>
        <w:t>昆明:云南大学出版社,2012.02 出版图书：https://www.jiaokey.com/tag/昆明:云南大学出版社,2012.02.html</w:t>
      </w:r>
    </w:p>
    <w:p>
      <w:r>
        <w:t>关键词搜索：https://www.jiaokey.com/tag/房地产企业-税收政策-中国-房地产企业-税务稽查-风险管理-中国.html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