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北京798艺术区  市场化语境下的田野考查与追踪</w:t>
      </w:r>
    </w:p>
    <w:p>
      <w:r>
        <w:rPr>
          <w:rFonts w:ascii="宋体" w:hAnsi="宋体" w:eastAsia="宋体"/>
          <w:sz w:val="24"/>
        </w:rPr>
        <w:t>刘明亮著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北京798艺术区  市场化语境下的田野考查与追踪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本书出售、求购地址：https://www.jiaokey.com/book/detail/13856205.html</w:t>
      </w:r>
    </w:p>
    <w:p>
      <w:r>
        <w:t>更多相关图书推荐：https://www.jiaokey.com</w:t>
      </w:r>
    </w:p>
    <w:p>
      <w:r>
        <w:t>刘明亮著 其他作品：https://www.jiaokey.com/tag/刘明亮著.html</w:t>
      </w:r>
    </w:p>
    <w:p>
      <w:r>
        <w:t>关键词搜索：https://www.jiaokey.com/tag/北京798艺术区  市场化语境下的田野考查与追踪.html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