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长颈鹿不会跳舞</w:t>
      </w:r>
    </w:p>
    <w:p>
      <w:r>
        <w:rPr>
          <w:rFonts w:ascii="宋体" w:hAnsi="宋体" w:eastAsia="宋体"/>
          <w:sz w:val="24"/>
        </w:rPr>
        <w:t>（英）吉尔斯·安德烈著；（英）盖伊·帕克·里斯绘；麦豆，兰童译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长颈鹿不会跳舞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（英）吉尔斯·安德烈著；（英）盖伊·帕克·里斯绘；麦豆，兰童译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本书出售、求购地址：https://www.jiaokey.com/book/detail/13855708.html</w:t>
      </w:r>
    </w:p>
    <w:p>
      <w:r>
        <w:t>更多相关图书推荐：https://www.jiaokey.com</w:t>
      </w:r>
    </w:p>
    <w:p>
      <w:r>
        <w:t>（英）吉尔斯·安德烈著；（英）盖伊·帕克·里斯绘；麦豆，兰童译 其他作品：https://www.jiaokey.com/tag/（英）吉尔斯·安德烈著；（英）盖伊·帕克·里斯绘；麦豆，兰童译.html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关键词搜索：https://www.jiaokey.com/tag/长颈鹿不会跳舞.html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