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工业企业供电</w:t>
      </w:r>
    </w:p>
    <w:p>
      <w:r>
        <w:rPr>
          <w:rFonts w:ascii="宋体" w:hAnsi="宋体" w:eastAsia="宋体"/>
          <w:sz w:val="24"/>
        </w:rPr>
        <w:t>王艳华主编；韩志凌副主编；宋玉秋，王升花编写；刘介才，徐其春主审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王艳华主编；韩志凌副主编；宋玉秋，王升花编写；刘介才，徐其春主审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本书出售、求购地址：https://www.jiaokey.com/book/detail/13855204.html</w:t>
      </w:r>
    </w:p>
    <w:p>
      <w:r>
        <w:t>更多相关图书推荐：https://www.jiaokey.com</w:t>
      </w:r>
    </w:p>
    <w:p>
      <w:r>
        <w:t>王艳华主编；韩志凌副主编；宋玉秋，王升花编写；刘介才，徐其春主审 其他作品：https://www.jiaokey.com/tag/王艳华主编；韩志凌副主编；宋玉秋，王升花编写；刘介才，徐其春主审.html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关键词搜索：https://www.jiaokey.com/tag/工业企业供电.html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