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最高人民法院关于人民法院办理执行异议和复议案件若干问题规定理解与适用  条文·释义·案例·实务</w:t>
      </w:r>
    </w:p>
    <w:p>
      <w:r>
        <w:rPr>
          <w:rFonts w:ascii="宋体" w:hAnsi="宋体" w:eastAsia="宋体"/>
          <w:sz w:val="24"/>
        </w:rPr>
        <w:t>江必新，刘贵祥主编；最高人民法院执行局编著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最高人民法院关于人民法院办理执行异议和复议案件若干问题规定理解与适用  条文·释义·案例·实务</w:t>
            </w:r>
          </w:p>
        </w:tc>
      </w:tr>
      <w:tr>
        <w:tc>
          <w:tcPr>
            <w:tcW w:type="dxa" w:w="4320"/>
          </w:tcPr>
          <w:p>
            <w:r>
              <w:t>作者</w:t>
            </w:r>
          </w:p>
        </w:tc>
        <w:tc>
          <w:tcPr>
            <w:tcW w:type="dxa" w:w="4320"/>
          </w:tcPr>
          <w:p>
            <w:r>
              <w:t>江必新，刘贵祥主编；最高人民法院执行局编著</w:t>
            </w:r>
          </w:p>
        </w:tc>
      </w:tr>
      <w:tr>
        <w:tc>
          <w:tcPr>
            <w:tcW w:type="dxa" w:w="4320"/>
          </w:tcPr>
          <w:p>
            <w:r>
              <w:t>出版社</w:t>
            </w:r>
          </w:p>
        </w:tc>
        <w:tc>
          <w:tcPr>
            <w:tcW w:type="dxa" w:w="4320"/>
          </w:tcPr>
          <w:p>
            <w:r>
              <w:t>北京：人民法院出版社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461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本书出售、求购地址：https://www.jiaokey.com/book/detail/13854619.html</w:t>
      </w:r>
    </w:p>
    <w:p>
      <w:r>
        <w:t>更多相关图书推荐：https://www.jiaokey.com</w:t>
      </w:r>
    </w:p>
    <w:p>
      <w:r>
        <w:t>江必新，刘贵祥主编；最高人民法院执行局编著 其他作品：https://www.jiaokey.com/tag/江必新，刘贵祥主编；最高人民法院执行局编著.html</w:t>
      </w:r>
    </w:p>
    <w:p>
      <w:r>
        <w:t>北京：人民法院出版社 出版图书：https://www.jiaokey.com/tag/北京：人民法院出版社.html</w:t>
      </w:r>
    </w:p>
    <w:p>
      <w:r>
        <w:t>关键词搜索：https://www.jiaokey.com/tag/最高人民法院关于人民法院办理执行异议和复议案件若干问题规定理解与适用  条文·释义·案例·实务.html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