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中国风险管理报告  2015上</w:t>
      </w:r>
    </w:p>
    <w:p>
      <w:r>
        <w:rPr>
          <w:rFonts w:ascii="宋体" w:hAnsi="宋体" w:eastAsia="宋体"/>
          <w:sz w:val="24"/>
        </w:rPr>
        <w:t>项俊波主编；周延礼副主编；姚庆海，郭生臣执行副主编；项俊波，周延...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中国风险管理报告  2015上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项俊波主编；周延礼副主编；姚庆海，郭生臣执行副主编；项俊波，周延...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本书出售、求购地址：https://www.jiaokey.com/book/detail/13854081.html</w:t>
      </w:r>
    </w:p>
    <w:p>
      <w:r>
        <w:t>更多相关图书推荐：https://www.jiaokey.com</w:t>
      </w:r>
    </w:p>
    <w:p>
      <w:r>
        <w:t>项俊波主编；周延礼副主编；姚庆海，郭生臣执行副主编；项俊波，周延... 其他作品：https://www.jiaokey.com/tag/项俊波主编；周延礼副主编；姚庆海，郭生臣执行副主编；项俊波，周延....html</w:t>
      </w:r>
    </w:p>
    <w:p>
      <w:r>
        <w:t>关键词搜索：https://www.jiaokey.com/tag/中国风险管理报告  2015上.html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