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《武训传》批判事件研究：从历史语境的角度</w:t>
      </w:r>
    </w:p>
    <w:p>
      <w:r>
        <w:rPr>
          <w:rFonts w:ascii="宋体" w:hAnsi="宋体" w:eastAsia="宋体"/>
          <w:sz w:val="24"/>
        </w:rPr>
        <w:t>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《武训传》批判事件研究：从历史语境的角度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本书出售、求购地址：https://www.jiaokey.com/book/detail/13854076.html</w:t>
      </w:r>
    </w:p>
    <w:p>
      <w:r>
        <w:t>更多相关图书推荐：https://www.jiaokey.com</w:t>
      </w:r>
    </w:p>
    <w:p>
      <w:r>
        <w:t>杨俊著 其他作品：https://www.jiaokey.com/tag/杨俊著.html</w:t>
      </w:r>
    </w:p>
    <w:p>
      <w:r>
        <w:t>关键词搜索：https://www.jiaokey.com/tag/《武训传》批判事件研究：从历史语境的角度.html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