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热工控制系统运行与维护</w:t>
      </w:r>
    </w:p>
    <w:p>
      <w:r>
        <w:rPr>
          <w:rFonts w:ascii="宋体" w:hAnsi="宋体" w:eastAsia="宋体"/>
          <w:sz w:val="24"/>
        </w:rPr>
        <w:t>向贤兵，李化霜主编；杜礼春，倪敏，刘建国，黄琪玲副主编；龚齐斌，高倩霞，胡军军编写；张丽香主审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向贤兵，李化霜主编；杜礼春，倪敏，刘建国，黄琪玲副主编；龚齐斌，高倩霞，胡军军编写；张丽香主审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本书出售、求购地址：https://www.jiaokey.com/book/detail/13853488.html</w:t>
      </w:r>
    </w:p>
    <w:p>
      <w:r>
        <w:t>更多相关图书推荐：https://www.jiaokey.com</w:t>
      </w:r>
    </w:p>
    <w:p>
      <w:r>
        <w:t>向贤兵，李化霜主编；杜礼春，倪敏，刘建国，黄琪玲副主编；龚齐斌，高倩霞，胡军军编写；张丽香主审 其他作品：https://www.jiaokey.com/tag/向贤兵，李化霜主编；杜礼春，倪敏，刘建国，黄琪玲副主编；龚齐斌，高倩霞，胡军军编写；张丽香主审.html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关键词搜索：https://www.jiaokey.com/tag/热工控制系统运行与维护.html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