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财经法律与会计职业道德</w:t>
      </w:r>
    </w:p>
    <w:p>
      <w:r>
        <w:rPr>
          <w:rFonts w:ascii="宋体" w:hAnsi="宋体" w:eastAsia="宋体"/>
          <w:sz w:val="24"/>
        </w:rPr>
        <w:t>罗晋京，原晓燕主编；万新焕，王莉，林师健，吴丽文副主编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财经法律与会计职业道德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罗晋京，原晓燕主编；万新焕，王莉，林师健，吴丽文副主编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本书出售、求购地址：https://www.jiaokey.com/book/detail/13852628.html</w:t>
      </w:r>
    </w:p>
    <w:p>
      <w:r>
        <w:t>更多相关图书推荐：https://www.jiaokey.com</w:t>
      </w:r>
    </w:p>
    <w:p>
      <w:r>
        <w:t>罗晋京，原晓燕主编；万新焕，王莉，林师健，吴丽文副主编 其他作品：https://www.jiaokey.com/tag/罗晋京，原晓燕主编；万新焕，王莉，林师健，吴丽文副主编.html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关键词搜索：https://www.jiaokey.com/tag/财经法律与会计职业道德.html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