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建设工程造价管理</w:t>
      </w:r>
    </w:p>
    <w:p>
      <w:r>
        <w:rPr>
          <w:rFonts w:ascii="宋体" w:hAnsi="宋体" w:eastAsia="宋体"/>
          <w:sz w:val="24"/>
        </w:rPr>
        <w:t>宋巧玲，王青东主编；董连峰，徐志刚，马知瑶副主编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建设工程造价管理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宋巧玲，王青东主编；董连峰，徐志刚，马知瑶副主编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本书出售、求购地址：https://www.jiaokey.com/book/detail/13852543.html</w:t>
      </w:r>
    </w:p>
    <w:p>
      <w:r>
        <w:t>更多相关图书推荐：https://www.jiaokey.com</w:t>
      </w:r>
    </w:p>
    <w:p>
      <w:r>
        <w:t>宋巧玲，王青东主编；董连峰，徐志刚，马知瑶副主编 其他作品：https://www.jiaokey.com/tag/宋巧玲，王青东主编；董连峰，徐志刚，马知瑶副主编.html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关键词搜索：https://www.jiaokey.com/tag/建设工程造价管理.html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