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中国工程院第109场工程科技论坛“碳汇渔业与渔业低碳技术”论文集</w:t>
      </w:r>
    </w:p>
    <w:p>
      <w:r>
        <w:rPr>
          <w:rFonts w:ascii="宋体" w:hAnsi="宋体" w:eastAsia="宋体"/>
          <w:sz w:val="24"/>
        </w:rPr>
        <w:t>高磊责任编辑；马卓君，韩刚，劳海华编制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中国工程院第109场工程科技论坛“碳汇渔业与渔业低碳技术”论文集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高磊责任编辑；马卓君，韩刚，劳海华编制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本书出售、求购地址：https://www.jiaokey.com/book/detail/13851936.html</w:t>
      </w:r>
    </w:p>
    <w:p>
      <w:r>
        <w:t>更多相关图书推荐：https://www.jiaokey.com</w:t>
      </w:r>
    </w:p>
    <w:p>
      <w:r>
        <w:t>高磊责任编辑；马卓君，韩刚，劳海华编制 其他作品：https://www.jiaokey.com/tag/高磊责任编辑；马卓君，韩刚，劳海华编制.html</w:t>
      </w:r>
    </w:p>
    <w:p>
      <w:r>
        <w:t>关键词搜索：https://www.jiaokey.com/tag/中国工程院第109场工程科技论坛“碳汇渔业与渔业低碳技术”论文集.html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