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读者的创造观  《读者心理初探》之十</w:t>
      </w:r>
    </w:p>
    <w:p>
      <w:r>
        <w:rPr>
          <w:rFonts w:ascii="宋体" w:hAnsi="宋体" w:eastAsia="宋体"/>
          <w:sz w:val="24"/>
        </w:rPr>
        <w:t>洪彩焕著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读者的创造观  《读者心理初探》之十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洪彩焕著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贵图学刊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本书出售、求购地址：https://www.jiaokey.com/book/detail/13850512.html</w:t>
      </w:r>
    </w:p>
    <w:p>
      <w:r>
        <w:t>更多相关图书推荐：https://www.jiaokey.com</w:t>
      </w:r>
    </w:p>
    <w:p>
      <w:r>
        <w:t>洪彩焕著 其他作品：https://www.jiaokey.com/tag/洪彩焕著.html</w:t>
      </w:r>
    </w:p>
    <w:p>
      <w:r>
        <w:t>贵图学刊 出版图书：https://www.jiaokey.com/tag/贵图学刊.html</w:t>
      </w:r>
    </w:p>
    <w:p>
      <w:r>
        <w:t>关键词搜索：https://www.jiaokey.com/tag/读者的创造观  《读者心理初探》之十.html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