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机织工艺</w:t>
      </w:r>
    </w:p>
    <w:p>
      <w:r>
        <w:rPr>
          <w:rFonts w:ascii="宋体" w:hAnsi="宋体" w:eastAsia="宋体"/>
          <w:sz w:val="24"/>
        </w:rPr>
        <w:t>熊艳丽主编；李大鹏，李杰，张伟副主编；马跃华，张惠莉，王立永参编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熊艳丽主编；李大鹏，李杰，张伟副主编；马跃华，张惠莉，王立永参编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本书出售、求购地址：https://www.jiaokey.com/book/detail/13850338.html</w:t>
      </w:r>
    </w:p>
    <w:p>
      <w:r>
        <w:t>更多相关图书推荐：https://www.jiaokey.com</w:t>
      </w:r>
    </w:p>
    <w:p>
      <w:r>
        <w:t>熊艳丽主编；李大鹏，李杰，张伟副主编；马跃华，张惠莉，王立永参编 其他作品：https://www.jiaokey.com/tag/熊艳丽主编；李大鹏，李杰，张伟副主编；马跃华，张惠莉，王立永参编.html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