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三一语法结构·功能·语境：初中级汉语语法点教学指南</w:t>
      </w:r>
    </w:p>
    <w:p>
      <w:r>
        <w:rPr>
          <w:rFonts w:ascii="宋体" w:hAnsi="宋体" w:eastAsia="宋体"/>
          <w:sz w:val="24"/>
        </w:rPr>
        <w:t>冯胜利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三一语法结构·功能·语境：初中级汉语语法点教学指南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本书出售、求购地址：https://www.jiaokey.com/book/detail/13849156.html</w:t>
      </w:r>
    </w:p>
    <w:p>
      <w:r>
        <w:t>更多相关图书推荐：https://www.jiaokey.com</w:t>
      </w:r>
    </w:p>
    <w:p>
      <w:r>
        <w:t>冯胜利 其他作品：https://www.jiaokey.com/tag/冯胜利.html</w:t>
      </w:r>
    </w:p>
    <w:p>
      <w:r>
        <w:t>关键词搜索：https://www.jiaokey.com/tag/三一语法结构·功能·语境：初中级汉语语法点教学指南.html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