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时文精读  第6辑</w:t>
      </w:r>
    </w:p>
    <w:p>
      <w:r>
        <w:rPr>
          <w:rFonts w:ascii="宋体" w:hAnsi="宋体" w:eastAsia="宋体"/>
          <w:sz w:val="24"/>
        </w:rPr>
        <w:t>尹庆华主编；杜英萍，郑闯，张伊桐副主编；尹庆华，杜英萍，郑闯等编著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时文精读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尹庆华主编；杜英萍，郑闯，张伊桐副主编；尹庆华，杜英萍，郑闯等编著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本书出售、求购地址：https://www.jiaokey.com/book/detail/13848649.html</w:t>
      </w:r>
    </w:p>
    <w:p>
      <w:r>
        <w:t>更多相关图书推荐：https://www.jiaokey.com</w:t>
      </w:r>
    </w:p>
    <w:p>
      <w:r>
        <w:t>尹庆华主编；杜英萍，郑闯，张伊桐副主编；尹庆华，杜英萍，郑闯等编著 其他作品：https://www.jiaokey.com/tag/尹庆华主编；杜英萍，郑闯，张伊桐副主编；尹庆华，杜英萍，郑闯等编著.html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关键词搜索：https://www.jiaokey.com/tag/时文精读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