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全球视野的文化政策</w:t>
      </w:r>
    </w:p>
    <w:p>
      <w:r>
        <w:rPr>
          <w:rFonts w:ascii="宋体" w:hAnsi="宋体" w:eastAsia="宋体"/>
          <w:sz w:val="24"/>
        </w:rPr>
        <w:t>郭为藩著；林怡倩编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全球视野的文化政策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郭为藩著；林怡倩编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本书出售、求购地址：https://www.jiaokey.com/book/detail/13847618.html</w:t>
      </w:r>
    </w:p>
    <w:p>
      <w:r>
        <w:t>更多相关图书推荐：https://www.jiaokey.com</w:t>
      </w:r>
    </w:p>
    <w:p>
      <w:r>
        <w:t>郭为藩著；林怡倩编 其他作品：https://www.jiaokey.com/tag/郭为藩著；林怡倩编.html</w:t>
      </w:r>
    </w:p>
    <w:p>
      <w:r>
        <w:t>心理出版社 出版图书：https://www.jiaokey.com/tag/心理出版社.html</w:t>
      </w:r>
    </w:p>
    <w:p>
      <w:r>
        <w:t>关键词搜索：https://www.jiaokey.com/tag/全球视野的文化政策.html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