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超高龄社会的消费行为学  掌握中高龄族群心理，洞察银发市场新趋势</w:t>
      </w:r>
    </w:p>
    <w:p>
      <w:r>
        <w:rPr>
          <w:rFonts w:ascii="宋体" w:hAnsi="宋体" w:eastAsia="宋体"/>
          <w:sz w:val="24"/>
        </w:rPr>
        <w:t>村田裕之著；黄雅慧译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超高龄社会的消费行为学  掌握中高龄族群心理，洞察银发市场新趋势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村田裕之著；黄雅慧译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本书出售、求购地址：https://www.jiaokey.com/book/detail/13847615.html</w:t>
      </w:r>
    </w:p>
    <w:p>
      <w:r>
        <w:t>更多相关图书推荐：https://www.jiaokey.com</w:t>
      </w:r>
    </w:p>
    <w:p>
      <w:r>
        <w:t>村田裕之著；黄雅慧译 其他作品：https://www.jiaokey.com/tag/村田裕之著；黄雅慧译.html</w:t>
      </w:r>
    </w:p>
    <w:p>
      <w:r>
        <w:t>经济新潮社 出版图书：https://www.jiaokey.com/tag/经济新潮社.html</w:t>
      </w:r>
    </w:p>
    <w:p>
      <w:r>
        <w:t>关键词搜索：https://www.jiaokey.com/tag/超高龄社会的消费行为学  掌握中高龄族群心理，洞察银发市场新趋势.html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