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历史街区与聚落的保存活化方法</w:t>
      </w:r>
    </w:p>
    <w:p>
      <w:r>
        <w:rPr>
          <w:rFonts w:ascii="宋体" w:hAnsi="宋体" w:eastAsia="宋体"/>
          <w:sz w:val="24"/>
        </w:rPr>
        <w:t>林美吟译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历史街区与聚落的保存活化方法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本书出售、求购地址：https://www.jiaokey.com/book/detail/13847603.html</w:t>
      </w:r>
    </w:p>
    <w:p>
      <w:r>
        <w:t>更多相关图书推荐：https://www.jiaokey.com</w:t>
      </w:r>
    </w:p>
    <w:p>
      <w:r>
        <w:t>林美吟译 其他作品：https://www.jiaokey.com/tag/林美吟译.html</w:t>
      </w:r>
    </w:p>
    <w:p>
      <w:r>
        <w:t>丸善出版社 出版图书：https://www.jiaokey.com/tag/丸善出版社.html</w:t>
      </w:r>
    </w:p>
    <w:p>
      <w:r>
        <w:t>关键词搜索：https://www.jiaokey.com/tag/历史街区与聚落的保存活化方法.html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